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B6B02" w14:textId="603BAD0E" w:rsidR="001459C7" w:rsidRDefault="00EE4BEC" w:rsidP="001459C7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¿CÓMO</w:t>
      </w:r>
      <w:r w:rsidR="00B12126">
        <w:rPr>
          <w:rFonts w:ascii="Arial" w:hAnsi="Arial" w:cs="Arial"/>
          <w:b/>
          <w:bCs/>
          <w:sz w:val="28"/>
          <w:szCs w:val="28"/>
          <w:lang w:val="es-ES"/>
        </w:rPr>
        <w:t xml:space="preserve"> CONOCER EN QUÉ ETAPA VA EL RESTABLECIMIENTO DEL SERVICIO </w:t>
      </w:r>
      <w:r>
        <w:rPr>
          <w:rFonts w:ascii="Arial" w:hAnsi="Arial" w:cs="Arial"/>
          <w:b/>
          <w:bCs/>
          <w:sz w:val="28"/>
          <w:szCs w:val="28"/>
          <w:lang w:val="es-ES"/>
        </w:rPr>
        <w:t xml:space="preserve">DE ENERGÍA </w:t>
      </w:r>
      <w:r w:rsidR="00B12126">
        <w:rPr>
          <w:rFonts w:ascii="Arial" w:hAnsi="Arial" w:cs="Arial"/>
          <w:b/>
          <w:bCs/>
          <w:sz w:val="28"/>
          <w:szCs w:val="28"/>
          <w:lang w:val="es-ES"/>
        </w:rPr>
        <w:t>ANTE UNA FALLA REPORTADA</w:t>
      </w:r>
      <w:r>
        <w:rPr>
          <w:rFonts w:ascii="Arial" w:hAnsi="Arial" w:cs="Arial"/>
          <w:b/>
          <w:bCs/>
          <w:sz w:val="28"/>
          <w:szCs w:val="28"/>
          <w:lang w:val="es-ES"/>
        </w:rPr>
        <w:t>?</w:t>
      </w:r>
    </w:p>
    <w:p w14:paraId="1EB201D3" w14:textId="31C348BF" w:rsidR="00C525EA" w:rsidRDefault="00C525EA" w:rsidP="00C525EA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552190C4" w14:textId="2BCA880D" w:rsidR="00C525EA" w:rsidRPr="00D251BE" w:rsidRDefault="00C525EA" w:rsidP="001459C7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 wp14:anchorId="090C1B97" wp14:editId="64F978BB">
            <wp:simplePos x="0" y="0"/>
            <wp:positionH relativeFrom="margin">
              <wp:posOffset>3228340</wp:posOffset>
            </wp:positionH>
            <wp:positionV relativeFrom="paragraph">
              <wp:posOffset>5715</wp:posOffset>
            </wp:positionV>
            <wp:extent cx="1838325" cy="3269615"/>
            <wp:effectExtent l="19050" t="19050" r="28575" b="26035"/>
            <wp:wrapThrough wrapText="bothSides">
              <wp:wrapPolygon edited="0">
                <wp:start x="-224" y="-126"/>
                <wp:lineTo x="-224" y="21646"/>
                <wp:lineTo x="21712" y="21646"/>
                <wp:lineTo x="21712" y="-126"/>
                <wp:lineTo x="-224" y="-126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69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iCs/>
          <w:noProof/>
          <w:color w:val="000000" w:themeColor="text1"/>
          <w:sz w:val="20"/>
          <w:szCs w:val="20"/>
          <w:shd w:val="clear" w:color="auto" w:fill="FFFFFF"/>
          <w:lang w:eastAsia="es-ES_tradnl"/>
        </w:rPr>
        <w:drawing>
          <wp:anchor distT="0" distB="0" distL="114300" distR="114300" simplePos="0" relativeHeight="251660288" behindDoc="0" locked="0" layoutInCell="1" allowOverlap="1" wp14:anchorId="501EE1B5" wp14:editId="33F43A0E">
            <wp:simplePos x="0" y="0"/>
            <wp:positionH relativeFrom="column">
              <wp:posOffset>1143000</wp:posOffset>
            </wp:positionH>
            <wp:positionV relativeFrom="paragraph">
              <wp:posOffset>6985</wp:posOffset>
            </wp:positionV>
            <wp:extent cx="1905000" cy="3269615"/>
            <wp:effectExtent l="19050" t="19050" r="19050" b="26035"/>
            <wp:wrapThrough wrapText="bothSides">
              <wp:wrapPolygon edited="0">
                <wp:start x="-216" y="-126"/>
                <wp:lineTo x="-216" y="21646"/>
                <wp:lineTo x="21600" y="21646"/>
                <wp:lineTo x="21600" y="-126"/>
                <wp:lineTo x="-216" y="-126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7"/>
                    <a:stretch/>
                  </pic:blipFill>
                  <pic:spPr bwMode="auto">
                    <a:xfrm>
                      <a:off x="0" y="0"/>
                      <a:ext cx="1905000" cy="3269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60FD3" w14:textId="5440E8D4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5930E940" w14:textId="431DD04C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69CCDEC1" w14:textId="738A8892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24A64FE9" w14:textId="1B5475B0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1233A4D3" w14:textId="6246FBDB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5838EC28" w14:textId="1AC88E14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1AFF5D0D" w14:textId="51A16FA6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3945086D" w14:textId="2860FE43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2C0720D0" w14:textId="2882A88D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3788ECA9" w14:textId="1AEBD528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645D1720" w14:textId="624D1E49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438FB36E" w14:textId="7AE365CA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00C4E6A1" w14:textId="1CD065DD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01E08BAF" w14:textId="1E5B60A0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3296A41F" w14:textId="5822FEC2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5194313A" w14:textId="3D317103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2CC94BFE" w14:textId="41752930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46B9EF14" w14:textId="6615A788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67C9015E" w14:textId="254661BF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182093C3" w14:textId="34D15C3C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5ECC2CB5" w14:textId="59DBFD76" w:rsid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67976C4F" w14:textId="77777777" w:rsidR="00C525EA" w:rsidRPr="00C525EA" w:rsidRDefault="00C525EA" w:rsidP="00C525EA">
      <w:p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7AF32636" w14:textId="77777777" w:rsidR="00C525EA" w:rsidRPr="00C525EA" w:rsidRDefault="00C525EA" w:rsidP="00C525EA">
      <w:pPr>
        <w:pStyle w:val="Prrafodelista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31BAE801" w14:textId="7E3AC942" w:rsidR="00BC6B9A" w:rsidRPr="00C74ECC" w:rsidRDefault="002315AD" w:rsidP="00BC6B9A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>Con más de un millón de descargas, la App Enel-Codensa les permite a l</w:t>
      </w:r>
      <w:r w:rsidR="00466EBE"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>os clientes conocer en qué etapa va el restablecimiento del servicio de energía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>.</w:t>
      </w:r>
      <w:r w:rsidR="00466EBE"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  </w:t>
      </w:r>
    </w:p>
    <w:p w14:paraId="25E970A2" w14:textId="77777777" w:rsidR="003A0AF5" w:rsidRPr="00C74ECC" w:rsidRDefault="003A0AF5" w:rsidP="003A0AF5">
      <w:pPr>
        <w:pStyle w:val="Prrafodelista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s-ES_tradnl"/>
        </w:rPr>
      </w:pPr>
    </w:p>
    <w:p w14:paraId="7A43BB95" w14:textId="51B6618E" w:rsidR="001459C7" w:rsidRPr="00C74ECC" w:rsidRDefault="004455D7" w:rsidP="00D63D32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</w:pPr>
      <w:r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El acceso a convenios de pago, la </w:t>
      </w:r>
      <w:r w:rsidR="00466EBE"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>posibilidad</w:t>
      </w:r>
      <w:r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 de realizar la auto lectura del medidor y el ingreso a la aplicación a través de redes sociales</w:t>
      </w:r>
      <w:r w:rsidR="00A75C46"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>,</w:t>
      </w:r>
      <w:r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 son </w:t>
      </w:r>
      <w:r w:rsidR="00466EBE"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otras transacciones </w:t>
      </w:r>
      <w:r w:rsidR="00CD7D5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>implementadas recientemente</w:t>
      </w:r>
      <w:r w:rsidR="00A75C46"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 </w:t>
      </w:r>
      <w:r w:rsidR="00CD7D5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>en</w:t>
      </w:r>
      <w:r w:rsidR="00A75C46"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 xml:space="preserve"> la </w:t>
      </w:r>
      <w:r w:rsidR="00752B46"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>plataforma</w:t>
      </w:r>
      <w:r w:rsidR="00A75C46" w:rsidRPr="00C74EC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  <w:t>.</w:t>
      </w:r>
    </w:p>
    <w:p w14:paraId="13804A14" w14:textId="77777777" w:rsidR="001459C7" w:rsidRPr="00C74ECC" w:rsidRDefault="001459C7" w:rsidP="001459C7">
      <w:pPr>
        <w:ind w:left="360"/>
        <w:rPr>
          <w:rFonts w:eastAsia="Times New Roman" w:cs="Arial"/>
          <w:i/>
          <w:iCs/>
          <w:color w:val="000000" w:themeColor="text1"/>
          <w:sz w:val="20"/>
          <w:szCs w:val="20"/>
          <w:shd w:val="clear" w:color="auto" w:fill="FFFFFF"/>
          <w:lang w:eastAsia="es-ES_tradnl"/>
        </w:rPr>
      </w:pPr>
    </w:p>
    <w:p w14:paraId="1892ED0B" w14:textId="575C2E29" w:rsidR="00D251BE" w:rsidRPr="00C74ECC" w:rsidRDefault="00DB36A6" w:rsidP="00FC657C">
      <w:pPr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</w:pPr>
      <w:r w:rsidRPr="00C74E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Bogotá, </w:t>
      </w:r>
      <w:r w:rsidR="00243B22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25</w:t>
      </w:r>
      <w:r w:rsidR="00BC773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 de </w:t>
      </w:r>
      <w:r w:rsidR="00444A24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agosto</w:t>
      </w:r>
      <w:r w:rsidR="00D251BE" w:rsidRPr="00C74E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 de </w:t>
      </w:r>
      <w:r w:rsidRPr="00C74E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2021</w:t>
      </w:r>
      <w:r w:rsidR="00D251BE" w:rsidRPr="00C74E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 </w:t>
      </w:r>
      <w:r w:rsidR="00EE4BE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>–</w:t>
      </w:r>
      <w:r w:rsidR="001459C7" w:rsidRPr="00C74E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s-ES_tradnl"/>
        </w:rPr>
        <w:t xml:space="preserve"> </w:t>
      </w:r>
      <w:r w:rsidR="00C145AF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Desde su lanzamiento en </w:t>
      </w:r>
      <w:r w:rsidR="00D1450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febrero</w:t>
      </w:r>
      <w:r w:rsidR="00C145AF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de</w:t>
      </w:r>
      <w:r w:rsidR="00D1450E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2014</w:t>
      </w:r>
      <w:r w:rsidR="00C145AF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, la App Enel-Codensa ha </w:t>
      </w:r>
      <w:r w:rsidR="00444A24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tenido más de un millón de descargas y se ha </w:t>
      </w:r>
      <w:r w:rsidR="00C145AF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venido </w:t>
      </w:r>
      <w:r w:rsidR="00444A24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transformando</w:t>
      </w:r>
      <w:r w:rsidR="00C145AF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 xml:space="preserve"> para que cada día sean más los trámites que los clientes puedan gestionar desde la palma de su mano</w:t>
      </w:r>
      <w:r w:rsidR="009715EE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.</w:t>
      </w:r>
      <w:r w:rsidR="00B12126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</w:t>
      </w:r>
      <w:r w:rsidR="00C145AF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En ese sentido, la Compañía habilitó una opción para que</w:t>
      </w:r>
      <w:r w:rsidR="00B12126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las personas que reportan una falla pueden hacer seguimiento en tiempo real de la etapa en la que va el restablecimiento del servicio</w:t>
      </w:r>
      <w:r w:rsidR="00C145AF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de energía</w:t>
      </w:r>
      <w:r w:rsidR="00B12126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: asignación del móvil, </w:t>
      </w:r>
      <w:r w:rsidR="00B0439E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su </w:t>
      </w:r>
      <w:r w:rsidR="00B12126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llegada </w:t>
      </w:r>
      <w:r w:rsidR="00A75C46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y</w:t>
      </w:r>
      <w:r w:rsidR="00B0439E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permanencia en terreno</w:t>
      </w:r>
      <w:r w:rsidR="00A75C46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,</w:t>
      </w:r>
      <w:r w:rsidR="00B0439E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y la hora </w:t>
      </w:r>
      <w:r w:rsidR="00D56D80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estimada </w:t>
      </w:r>
      <w:r w:rsidR="00B0439E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de normalización del servicio. </w:t>
      </w:r>
    </w:p>
    <w:p w14:paraId="66990CD4" w14:textId="4821FA07" w:rsidR="00B12126" w:rsidRPr="00C145AF" w:rsidRDefault="00B12126" w:rsidP="00FC657C">
      <w:pPr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</w:pPr>
    </w:p>
    <w:p w14:paraId="496C8CD7" w14:textId="52A11316" w:rsidR="00B12126" w:rsidRPr="00C74ECC" w:rsidRDefault="00B0439E" w:rsidP="00FC657C">
      <w:pPr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</w:pP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Para acceder a esta </w:t>
      </w:r>
      <w:r w:rsidR="000841D7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función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, </w:t>
      </w:r>
      <w:r w:rsidR="000841D7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los clientes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deben descargar la App Enel-Codensa en el Google</w:t>
      </w:r>
      <w:r w:rsidR="005A7A07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o Apple Store y seguir los siguientes pasos:</w:t>
      </w:r>
    </w:p>
    <w:p w14:paraId="5C7E13AA" w14:textId="6BC55678" w:rsidR="00B0439E" w:rsidRPr="00C74ECC" w:rsidRDefault="00B0439E" w:rsidP="00FC657C">
      <w:pPr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</w:pPr>
    </w:p>
    <w:p w14:paraId="249F1077" w14:textId="1EB657B6" w:rsidR="00B0439E" w:rsidRPr="00C74ECC" w:rsidRDefault="00B0439E" w:rsidP="00B0439E">
      <w:pPr>
        <w:pStyle w:val="Prrafodelista"/>
        <w:numPr>
          <w:ilvl w:val="0"/>
          <w:numId w:val="12"/>
        </w:numPr>
        <w:spacing w:after="160" w:line="256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</w:pP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Iniciar sesión o registrarse.</w:t>
      </w:r>
    </w:p>
    <w:p w14:paraId="05477389" w14:textId="0CE6C124" w:rsidR="00B0439E" w:rsidRPr="00C74ECC" w:rsidRDefault="00B0439E" w:rsidP="00B0439E">
      <w:pPr>
        <w:pStyle w:val="Prrafodelista"/>
        <w:numPr>
          <w:ilvl w:val="0"/>
          <w:numId w:val="12"/>
        </w:numPr>
        <w:spacing w:after="160" w:line="256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</w:pP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lastRenderedPageBreak/>
        <w:t xml:space="preserve">Dirigirse a la sección </w:t>
      </w:r>
      <w:r w:rsid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“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Reportes</w:t>
      </w:r>
      <w:r w:rsid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”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, ubicada en la barra inferior. </w:t>
      </w:r>
    </w:p>
    <w:p w14:paraId="75DEF650" w14:textId="1A8E5143" w:rsidR="00B0439E" w:rsidRPr="00C74ECC" w:rsidRDefault="00B0439E" w:rsidP="00B0439E">
      <w:pPr>
        <w:pStyle w:val="Prrafodelista"/>
        <w:numPr>
          <w:ilvl w:val="0"/>
          <w:numId w:val="12"/>
        </w:numPr>
        <w:spacing w:after="160" w:line="256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</w:pP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Hacer </w:t>
      </w:r>
      <w:r w:rsidR="00203F52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clic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en la opción “Falla en el suministro”. </w:t>
      </w:r>
    </w:p>
    <w:p w14:paraId="553F088E" w14:textId="77777777" w:rsidR="00C74ECC" w:rsidRDefault="00C74ECC" w:rsidP="00C74ECC">
      <w:pPr>
        <w:pStyle w:val="Prrafodelista"/>
        <w:numPr>
          <w:ilvl w:val="0"/>
          <w:numId w:val="12"/>
        </w:numPr>
        <w:spacing w:after="160" w:line="256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</w:pP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Seleccionar el </w:t>
      </w:r>
      <w:r w:rsidR="00B0439E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número de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cuenta asociado a la falla que se desea reportar. </w:t>
      </w:r>
      <w:r w:rsidR="000841D7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En este momento e</w:t>
      </w:r>
      <w:r w:rsidR="00306F66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l sistema le notificará si la falla </w:t>
      </w:r>
      <w:r w:rsidR="00B0439E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ya fue reportada</w:t>
      </w:r>
      <w:r w:rsidR="000841D7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. </w:t>
      </w:r>
      <w:r w:rsidR="005A7A07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En caso tal de ser así</w:t>
      </w:r>
      <w:r w:rsidR="00B0439E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, automáticamente se desplegarán las etapas de restablecimiento del servicio.</w:t>
      </w:r>
    </w:p>
    <w:p w14:paraId="353CF2FF" w14:textId="543867EF" w:rsidR="00306F66" w:rsidRPr="00C74ECC" w:rsidRDefault="00306F66" w:rsidP="00C74ECC">
      <w:pPr>
        <w:pStyle w:val="Prrafodelista"/>
        <w:numPr>
          <w:ilvl w:val="0"/>
          <w:numId w:val="12"/>
        </w:numPr>
        <w:spacing w:after="160" w:line="256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</w:pP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Si el sistema no </w:t>
      </w:r>
      <w:r w:rsidR="005A7A07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ha 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identifica</w:t>
      </w:r>
      <w:r w:rsidR="005A7A07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do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la falla, el cliente debe</w:t>
      </w:r>
      <w:r w:rsidR="00466EBE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rá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reportarla diligenciando un formulario</w:t>
      </w:r>
      <w:r w:rsid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. Una vez la Compañía haya </w:t>
      </w:r>
      <w:r w:rsidR="00C74ECC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verificado la situación presentada, la persona podrá ingresar nuevamente a </w:t>
      </w:r>
      <w:r w:rsidR="006B050B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“</w:t>
      </w:r>
      <w:r w:rsidR="00C74ECC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Reporte</w:t>
      </w:r>
      <w:r w:rsidR="006B050B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”</w:t>
      </w:r>
      <w:r w:rsidR="00C74ECC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– </w:t>
      </w:r>
      <w:r w:rsidR="006B050B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“</w:t>
      </w:r>
      <w:r w:rsidR="00C74ECC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Fallas en el suministro</w:t>
      </w:r>
      <w:r w:rsidR="006B050B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”</w:t>
      </w:r>
      <w:r w:rsidR="00C74ECC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y conocer en qué etapa va la solicitud</w:t>
      </w:r>
      <w:r w:rsid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.</w:t>
      </w:r>
    </w:p>
    <w:p w14:paraId="48E6927F" w14:textId="5754A609" w:rsidR="00306F66" w:rsidRPr="00C74ECC" w:rsidRDefault="00306F66" w:rsidP="00306F66">
      <w:pPr>
        <w:spacing w:after="160" w:line="256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</w:pP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Es importante tener en cuenta que esta modalidad también </w:t>
      </w:r>
      <w:r w:rsidR="00203F52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fue habilitada 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en la </w:t>
      </w:r>
      <w:r w:rsidRPr="00EE4BEC">
        <w:rPr>
          <w:rFonts w:ascii="Arial" w:eastAsia="Times New Roman" w:hAnsi="Arial" w:cs="Arial"/>
          <w:bCs/>
          <w:shd w:val="clear" w:color="auto" w:fill="FFFFFF"/>
          <w:lang w:val="es-ES" w:eastAsia="es-ES_tradnl"/>
        </w:rPr>
        <w:t>página web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</w:t>
      </w:r>
      <w:r w:rsidR="00EA762C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de la Compañía </w:t>
      </w:r>
      <w:r w:rsid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(</w:t>
      </w:r>
      <w:hyperlink r:id="rId12" w:history="1">
        <w:r w:rsidR="00EE4BEC" w:rsidRPr="00BA3CB2">
          <w:rPr>
            <w:rStyle w:val="Hipervnculo"/>
            <w:rFonts w:ascii="Arial" w:eastAsia="Times New Roman" w:hAnsi="Arial" w:cs="Arial"/>
            <w:bCs/>
            <w:shd w:val="clear" w:color="auto" w:fill="FFFFFF"/>
            <w:lang w:val="es-ES" w:eastAsia="es-ES_tradnl"/>
          </w:rPr>
          <w:t>https://www.enel.com.co/es/reporte-de-fallas.html</w:t>
        </w:r>
      </w:hyperlink>
      <w:r w:rsid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) 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y para </w:t>
      </w:r>
      <w:r w:rsidR="002145BD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hacer uso de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ella</w:t>
      </w:r>
      <w:r w:rsidR="00EA762C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, 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se debe</w:t>
      </w:r>
      <w:r w:rsidR="008844A5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n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seguir </w:t>
      </w:r>
      <w:r w:rsidR="008844A5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los pasos 4 y 5 del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procedimiento</w:t>
      </w:r>
      <w:r w:rsidR="005A7A07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mencionado anteriormente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. </w:t>
      </w:r>
    </w:p>
    <w:p w14:paraId="042EF78B" w14:textId="254192B7" w:rsidR="00EE4BEC" w:rsidRPr="00EE4BEC" w:rsidRDefault="00D251BE" w:rsidP="00FC657C">
      <w:pPr>
        <w:jc w:val="both"/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_tradnl"/>
        </w:rPr>
      </w:pPr>
      <w:r w:rsidRPr="00C74EC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_tradnl"/>
        </w:rPr>
        <w:t xml:space="preserve">Otras </w:t>
      </w:r>
      <w:r w:rsidR="000A2D2A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_tradnl"/>
        </w:rPr>
        <w:t>facilidades</w:t>
      </w:r>
      <w:r w:rsidR="00B12126" w:rsidRPr="00C74EC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_tradnl"/>
        </w:rPr>
        <w:t xml:space="preserve"> de la App Enel-Codensa</w:t>
      </w:r>
    </w:p>
    <w:p w14:paraId="448E433E" w14:textId="20B6828F" w:rsidR="00C57BDB" w:rsidRPr="00C74ECC" w:rsidRDefault="00C57BDB" w:rsidP="00FC657C">
      <w:pPr>
        <w:jc w:val="both"/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_tradnl"/>
        </w:rPr>
      </w:pPr>
    </w:p>
    <w:p w14:paraId="03AE3159" w14:textId="5D199E2E" w:rsidR="00C525EA" w:rsidRDefault="00EE4BEC" w:rsidP="00FC657C">
      <w:pPr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Además de poder </w:t>
      </w:r>
      <w:r w:rsidR="000A2D2A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iniciar sesión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con </w:t>
      </w:r>
      <w:r w:rsidR="000A2D2A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su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 </w:t>
      </w:r>
      <w:r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>cuenta de Google, Facebook o Apple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, </w:t>
      </w:r>
      <w:r w:rsidR="000A2D2A">
        <w:rPr>
          <w:rFonts w:ascii="Arial" w:eastAsia="Times New Roman" w:hAnsi="Arial" w:cs="Arial"/>
          <w:bCs/>
          <w:color w:val="000000" w:themeColor="text1"/>
          <w:shd w:val="clear" w:color="auto" w:fill="FFFFFF"/>
          <w:lang w:val="es-ES" w:eastAsia="es-ES_tradnl"/>
        </w:rPr>
        <w:t xml:space="preserve">ahora 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los </w:t>
      </w:r>
      <w:r w:rsidR="000A2D2A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usuarios de la App Enel-Codensa 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también pueden realizar las siguientes</w:t>
      </w:r>
      <w:r w:rsidR="003407FF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transacciones 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a </w:t>
      </w:r>
      <w:r w:rsidR="000A2D2A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tan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solo</w:t>
      </w:r>
      <w:r w:rsidR="000A2D2A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un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clic de distancia:</w:t>
      </w:r>
    </w:p>
    <w:p w14:paraId="3AD64046" w14:textId="77777777" w:rsidR="00C525EA" w:rsidRPr="00C525EA" w:rsidRDefault="00C525EA" w:rsidP="00FC657C">
      <w:pPr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</w:pPr>
    </w:p>
    <w:p w14:paraId="7A0A44A3" w14:textId="0FC6A900" w:rsidR="00EE4BEC" w:rsidRDefault="000A2D2A" w:rsidP="00EE4BEC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Acceder</w:t>
      </w:r>
      <w:r w:rsidR="00F15651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al enlace de agendamiento de citas para asistir a uno de los Centros de Servicio 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de</w:t>
      </w:r>
      <w:r w:rsidR="00F15651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la Compañía</w:t>
      </w:r>
      <w:r w:rsid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.</w:t>
      </w:r>
    </w:p>
    <w:p w14:paraId="14BB640B" w14:textId="515A2A76" w:rsidR="00C57BDB" w:rsidRDefault="00EE4BEC" w:rsidP="00EE4BEC">
      <w:pPr>
        <w:pStyle w:val="Prrafodelista"/>
        <w:numPr>
          <w:ilvl w:val="0"/>
          <w:numId w:val="16"/>
        </w:numPr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S</w:t>
      </w:r>
      <w:r w:rsidR="002145BD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olicitar un</w:t>
      </w:r>
      <w:r w:rsidR="00F15651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plazo para el pago de la factura de energía y, en caso tal de tener una deuda de máximo $3 millones de pesos, acceder a un</w:t>
      </w:r>
      <w:r w:rsidR="002145BD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</w:t>
      </w:r>
      <w:r w:rsidR="003407FF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convenio de pago. Para </w:t>
      </w:r>
      <w:r w:rsidR="00F15651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este último</w:t>
      </w:r>
      <w:r w:rsidR="003407FF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, los clientes del segmento</w:t>
      </w:r>
      <w:r w:rsidR="00DE77ED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residencial deben dirigirse al módulo de Pago y seleccionar “Generar convenio”. </w:t>
      </w:r>
      <w:r w:rsidR="003407FF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De cumplir con los requisitos</w:t>
      </w:r>
      <w:r w:rsidR="00466EBE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,</w:t>
      </w:r>
      <w:r w:rsidR="004455D7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</w:t>
      </w:r>
      <w:r w:rsidR="003407FF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podrán acceder</w:t>
      </w:r>
      <w:r w:rsidR="004E6A7B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</w:t>
      </w:r>
      <w:r w:rsidR="003407FF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a un</w:t>
      </w:r>
      <w:r w:rsidR="00466EBE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plan de</w:t>
      </w:r>
      <w:r w:rsidR="003407FF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financiación de hasta </w:t>
      </w:r>
      <w:r w:rsidR="00203F52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seis</w:t>
      </w:r>
      <w:r w:rsidR="003407FF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meses</w:t>
      </w:r>
      <w:r w:rsidR="00466EBE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y</w:t>
      </w:r>
      <w:r w:rsidR="003407FF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con tasas</w:t>
      </w:r>
      <w:r w:rsidR="00203F52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de interés</w:t>
      </w:r>
      <w:r w:rsidR="003407FF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preferenciales.</w:t>
      </w:r>
    </w:p>
    <w:p w14:paraId="342899F0" w14:textId="7A5059B7" w:rsidR="00DE77ED" w:rsidRPr="000A2D2A" w:rsidRDefault="000A2D2A" w:rsidP="00FC657C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Reportar</w:t>
      </w:r>
      <w:r w:rsidR="00EE4BEC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la lectura de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l </w:t>
      </w:r>
      <w:r w:rsidR="00EE4BEC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medidor ante la imposibilidad de que la Compañía ingrese al predio a realizar esta labor. Ante esta situación, las personas deben dirigirse a la pestaña 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“</w:t>
      </w:r>
      <w:r w:rsidR="00EE4BEC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Resumen</w:t>
      </w:r>
      <w:r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”</w:t>
      </w:r>
      <w:r w:rsidR="00EE4BEC" w:rsidRPr="00EE4BE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y hacer clic en la opción “Ingresar lectura”. Allí deberán validar el código de su medidor y tomarle una fotografía al mismo.</w:t>
      </w:r>
    </w:p>
    <w:p w14:paraId="58007E7A" w14:textId="49884CF8" w:rsidR="003407FF" w:rsidRPr="000A2D2A" w:rsidRDefault="00DE77ED" w:rsidP="000A2D2A">
      <w:pPr>
        <w:spacing w:after="160" w:line="259" w:lineRule="auto"/>
        <w:jc w:val="both"/>
        <w:rPr>
          <w:color w:val="000000" w:themeColor="text1"/>
        </w:rPr>
      </w:pPr>
      <w:r w:rsidRPr="00C74ECC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eastAsia="es-ES_tradnl"/>
        </w:rPr>
        <w:t>“</w:t>
      </w:r>
      <w:r w:rsidR="000A2D2A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eastAsia="es-ES_tradnl"/>
        </w:rPr>
        <w:t>La digitalización es uno de los pilares de nuestra estrategia corporativa</w:t>
      </w:r>
      <w:r w:rsidR="00CD7D56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eastAsia="es-ES_tradnl"/>
        </w:rPr>
        <w:t xml:space="preserve">; una estrategia que pone en el centro al cliente </w:t>
      </w:r>
      <w:r w:rsidR="000A2D2A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eastAsia="es-ES_tradnl"/>
        </w:rPr>
        <w:t xml:space="preserve">y </w:t>
      </w:r>
      <w:r w:rsidR="00CD7D56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eastAsia="es-ES_tradnl"/>
        </w:rPr>
        <w:t>que vela por ofrecerle la mejor experiencia de usuario</w:t>
      </w:r>
      <w:r w:rsidR="000A2D2A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eastAsia="es-ES_tradnl"/>
        </w:rPr>
        <w:t>. Por eso,</w:t>
      </w:r>
      <w:r w:rsidR="00CD7D56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eastAsia="es-ES_tradnl"/>
        </w:rPr>
        <w:t xml:space="preserve"> desde Enel-Codensa trabajamos en el constante desarrollo de soluciones sencillas, eficientes y ágiles que nos permitan fortalecer la relación de nuestros usuarios con el servicio de energía, siendo la App Enel-Codensa uno de los principales canales para potencializar este fin</w:t>
      </w:r>
      <w:r w:rsidR="004E6A7B" w:rsidRPr="00C74ECC">
        <w:rPr>
          <w:rFonts w:ascii="Arial" w:eastAsia="Times New Roman" w:hAnsi="Arial" w:cs="Arial"/>
          <w:bCs/>
          <w:i/>
          <w:iCs/>
          <w:color w:val="000000" w:themeColor="text1"/>
          <w:shd w:val="clear" w:color="auto" w:fill="FFFFFF"/>
          <w:lang w:eastAsia="es-ES_tradnl"/>
        </w:rPr>
        <w:t>”,</w:t>
      </w:r>
      <w:r w:rsidR="004E6A7B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manifestó </w:t>
      </w:r>
      <w:r w:rsidR="000A2D2A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Carlos Mario </w:t>
      </w:r>
      <w:r w:rsidR="004E6A7B" w:rsidRPr="00C74ECC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Restrepo</w:t>
      </w:r>
      <w:r w:rsidR="000A2D2A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>, gerente de Mercado de Enel-Codensa.</w:t>
      </w:r>
      <w:r w:rsidR="00C145AF">
        <w:rPr>
          <w:rFonts w:ascii="Arial" w:eastAsia="Times New Roman" w:hAnsi="Arial" w:cs="Arial"/>
          <w:bCs/>
          <w:color w:val="000000" w:themeColor="text1"/>
          <w:shd w:val="clear" w:color="auto" w:fill="FFFFFF"/>
          <w:lang w:eastAsia="es-ES_tradnl"/>
        </w:rPr>
        <w:t xml:space="preserve"> </w:t>
      </w:r>
    </w:p>
    <w:p w14:paraId="4808C43D" w14:textId="10FC8DE1" w:rsidR="001459C7" w:rsidRPr="00203F52" w:rsidRDefault="001459C7" w:rsidP="00FC657C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Cs/>
          <w:shd w:val="clear" w:color="auto" w:fill="FFFFFF"/>
          <w:lang w:val="es-ES" w:eastAsia="es-ES_tradnl"/>
        </w:rPr>
      </w:pPr>
    </w:p>
    <w:p w14:paraId="22E51298" w14:textId="2892C152" w:rsidR="00E406FF" w:rsidRPr="00203F52" w:rsidRDefault="00E406FF" w:rsidP="00FC657C">
      <w:pPr>
        <w:jc w:val="both"/>
        <w:rPr>
          <w:rFonts w:ascii="Arial" w:hAnsi="Arial" w:cs="Arial"/>
          <w:lang w:val="es-ES"/>
        </w:rPr>
      </w:pPr>
    </w:p>
    <w:p w14:paraId="257A8442" w14:textId="77777777" w:rsidR="00C02B8B" w:rsidRPr="00203F52" w:rsidRDefault="00C02B8B" w:rsidP="00FC657C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</w:p>
    <w:p w14:paraId="6830ABBF" w14:textId="0C60E902" w:rsidR="00C02B8B" w:rsidRDefault="00C02B8B" w:rsidP="00C02B8B">
      <w:pPr>
        <w:pStyle w:val="Sinespaciado"/>
        <w:jc w:val="both"/>
        <w:rPr>
          <w:rStyle w:val="normaltextrun"/>
          <w:rFonts w:eastAsia="Times New Roman"/>
          <w:b/>
          <w:i/>
          <w:iCs/>
          <w:u w:val="single"/>
          <w:lang w:eastAsia="es-CO"/>
        </w:rPr>
      </w:pPr>
      <w:r>
        <w:rPr>
          <w:rStyle w:val="normaltextrun"/>
          <w:rFonts w:ascii="Arial" w:eastAsia="Times New Roman" w:hAnsi="Arial" w:cs="Arial"/>
          <w:b/>
          <w:i/>
          <w:iCs/>
          <w:sz w:val="16"/>
          <w:szCs w:val="16"/>
          <w:u w:val="single"/>
          <w:lang w:eastAsia="es-CO"/>
        </w:rPr>
        <w:t xml:space="preserve">SOBRE </w:t>
      </w:r>
      <w:r w:rsidR="0014568F">
        <w:rPr>
          <w:rStyle w:val="normaltextrun"/>
          <w:rFonts w:ascii="Arial" w:eastAsia="Times New Roman" w:hAnsi="Arial" w:cs="Arial"/>
          <w:b/>
          <w:i/>
          <w:iCs/>
          <w:sz w:val="16"/>
          <w:szCs w:val="16"/>
          <w:u w:val="single"/>
          <w:lang w:eastAsia="es-CO"/>
        </w:rPr>
        <w:t xml:space="preserve">EL GRUPO ENEL: </w:t>
      </w:r>
      <w:r>
        <w:rPr>
          <w:rStyle w:val="normaltextrun"/>
          <w:rFonts w:ascii="Arial" w:eastAsia="Times New Roman" w:hAnsi="Arial" w:cs="Arial"/>
          <w:b/>
          <w:i/>
          <w:iCs/>
          <w:sz w:val="16"/>
          <w:szCs w:val="16"/>
          <w:u w:val="single"/>
          <w:lang w:eastAsia="es-CO"/>
        </w:rPr>
        <w:t xml:space="preserve">ENEL–CODENSA </w:t>
      </w:r>
      <w:r w:rsidR="0014568F">
        <w:rPr>
          <w:rStyle w:val="normaltextrun"/>
          <w:rFonts w:ascii="Arial" w:eastAsia="Times New Roman" w:hAnsi="Arial" w:cs="Arial"/>
          <w:b/>
          <w:i/>
          <w:iCs/>
          <w:sz w:val="16"/>
          <w:szCs w:val="16"/>
          <w:u w:val="single"/>
          <w:lang w:eastAsia="es-CO"/>
        </w:rPr>
        <w:t xml:space="preserve">Y ENEL-EMGESA </w:t>
      </w:r>
    </w:p>
    <w:p w14:paraId="2E399B13" w14:textId="77777777" w:rsidR="00C02B8B" w:rsidRDefault="00C02B8B" w:rsidP="00C02B8B">
      <w:pPr>
        <w:pStyle w:val="Sinespaciado"/>
        <w:jc w:val="both"/>
        <w:rPr>
          <w:rStyle w:val="normaltextrun"/>
          <w:rFonts w:ascii="Arial" w:eastAsia="Times New Roman" w:hAnsi="Arial" w:cs="Arial"/>
          <w:b/>
          <w:i/>
          <w:iCs/>
          <w:sz w:val="16"/>
          <w:szCs w:val="16"/>
          <w:u w:val="single"/>
          <w:lang w:eastAsia="es-CO"/>
        </w:rPr>
      </w:pPr>
    </w:p>
    <w:p w14:paraId="72FEF5D3" w14:textId="77777777" w:rsidR="00C02B8B" w:rsidRDefault="00C02B8B" w:rsidP="00C02B8B">
      <w:pPr>
        <w:pStyle w:val="Sinespaciado"/>
        <w:jc w:val="both"/>
        <w:rPr>
          <w:rStyle w:val="normaltextrun"/>
          <w:rFonts w:ascii="Arial" w:eastAsia="Times New Roman" w:hAnsi="Arial" w:cs="Arial"/>
          <w:i/>
          <w:iCs/>
          <w:sz w:val="16"/>
          <w:szCs w:val="16"/>
          <w:lang w:eastAsia="es-CO"/>
        </w:rPr>
      </w:pPr>
      <w:r>
        <w:rPr>
          <w:rStyle w:val="normaltextrun"/>
          <w:rFonts w:ascii="Arial" w:eastAsia="Times New Roman" w:hAnsi="Arial" w:cs="Arial"/>
          <w:i/>
          <w:iCs/>
          <w:sz w:val="16"/>
          <w:szCs w:val="16"/>
          <w:lang w:eastAsia="es-CO"/>
        </w:rPr>
        <w:t xml:space="preserve">Enel-Codensa y Enel-Emgesa hacen parte de Enel, una compañía multinacional del sector de la energía y un operador integrado líder en los mercados mundiales de electricidad, gas y energías renovables. Es la mayor empresa de servicios públicos europea por EBITDA ordinario, y tiene presencia en más de 30 países en todo el mundo, produciendo energía con más de 88 GW de capacidad gestionada. Enel distribuye electricidad a través de una red de más de 2,2 millones de kilómetros y, con alrededor de 74 millones de usuarios finales comerciales y residenciales a nivel mundial, el Grupo tiene la mayor base de clientes entre sus pares europeos. </w:t>
      </w:r>
    </w:p>
    <w:p w14:paraId="3A299C42" w14:textId="77777777" w:rsidR="00C02B8B" w:rsidRDefault="00C02B8B" w:rsidP="00C02B8B">
      <w:pPr>
        <w:pStyle w:val="Sinespaciado"/>
        <w:jc w:val="both"/>
        <w:rPr>
          <w:rStyle w:val="normaltextrun"/>
          <w:rFonts w:ascii="Arial" w:eastAsia="Times New Roman" w:hAnsi="Arial" w:cs="Arial"/>
          <w:i/>
          <w:iCs/>
          <w:sz w:val="16"/>
          <w:szCs w:val="16"/>
          <w:lang w:eastAsia="es-CO"/>
        </w:rPr>
      </w:pPr>
    </w:p>
    <w:p w14:paraId="695C6C83" w14:textId="77777777" w:rsidR="00C02B8B" w:rsidRDefault="00C02B8B" w:rsidP="00C02B8B">
      <w:pPr>
        <w:pStyle w:val="Sinespaciado"/>
        <w:jc w:val="both"/>
        <w:rPr>
          <w:rStyle w:val="normaltextrun"/>
          <w:rFonts w:ascii="Arial" w:eastAsia="Times New Roman" w:hAnsi="Arial" w:cs="Arial"/>
          <w:i/>
          <w:iCs/>
          <w:sz w:val="16"/>
          <w:szCs w:val="16"/>
          <w:lang w:eastAsia="es-CO"/>
        </w:rPr>
      </w:pPr>
      <w:r w:rsidRPr="001459C7">
        <w:rPr>
          <w:rStyle w:val="normaltextrun"/>
          <w:rFonts w:ascii="Arial" w:eastAsia="Times New Roman" w:hAnsi="Arial" w:cs="Arial"/>
          <w:b/>
          <w:i/>
          <w:iCs/>
          <w:sz w:val="16"/>
          <w:szCs w:val="16"/>
          <w:lang w:eastAsia="es-CO"/>
        </w:rPr>
        <w:t>Enel–Codensa</w:t>
      </w:r>
      <w:r>
        <w:rPr>
          <w:rStyle w:val="normaltextrun"/>
          <w:rFonts w:ascii="Arial" w:eastAsia="Times New Roman" w:hAnsi="Arial" w:cs="Arial"/>
          <w:i/>
          <w:iCs/>
          <w:sz w:val="16"/>
          <w:szCs w:val="16"/>
          <w:lang w:eastAsia="es-CO"/>
        </w:rPr>
        <w:t xml:space="preserve"> es una empresa de distribución y comercialización de energía eléctrica, líder en el mercado, con 3.526.776 clientes distribuidos en Bogotá, 116 municipios de Cundinamarca, 15 municipios de Boyacá, 8 de Tolima, 1 de Caldas y 5 del Meta. Cuenta con una potencia instalada de 11.295 MVA (megavoltiamperios) a lo largo de 73,525 kilómetros de red de Alta, Media y Baja Tensión. La Compañía genera cerca de 14.350 empleos directos e indirectos en el país. El prestador del servicio de comercialización y distribución de energía eléctrica continúa siendo Codensa S.A. ESP, entidad vigilada por la Superintendencia de Servicios Públicos Domiciliarios.</w:t>
      </w:r>
    </w:p>
    <w:p w14:paraId="19BBC3F2" w14:textId="77777777" w:rsidR="0025388C" w:rsidRDefault="0025388C" w:rsidP="000015F9">
      <w:pPr>
        <w:jc w:val="both"/>
        <w:rPr>
          <w:rFonts w:ascii="Arial" w:hAnsi="Arial" w:cs="Arial"/>
          <w:sz w:val="22"/>
          <w:szCs w:val="22"/>
        </w:rPr>
      </w:pPr>
    </w:p>
    <w:p w14:paraId="1421698E" w14:textId="77777777" w:rsidR="00AD2FCD" w:rsidRPr="00CB49A5" w:rsidRDefault="00AD2FCD" w:rsidP="00AD2FCD">
      <w:pPr>
        <w:pStyle w:val="Sinespaciado"/>
        <w:jc w:val="both"/>
        <w:rPr>
          <w:rFonts w:ascii="Arial" w:hAnsi="Arial" w:cs="Arial"/>
          <w:b/>
          <w:i/>
          <w:sz w:val="16"/>
          <w:szCs w:val="16"/>
          <w:lang w:val="es-ES_tradnl"/>
        </w:rPr>
      </w:pPr>
      <w:r w:rsidRPr="00CB49A5">
        <w:rPr>
          <w:rFonts w:ascii="Arial" w:hAnsi="Arial" w:cs="Arial"/>
          <w:b/>
          <w:i/>
          <w:sz w:val="16"/>
          <w:szCs w:val="16"/>
          <w:lang w:val="es-ES_tradnl"/>
        </w:rPr>
        <w:t xml:space="preserve">Para </w:t>
      </w:r>
      <w:proofErr w:type="gramStart"/>
      <w:r w:rsidRPr="00CB49A5">
        <w:rPr>
          <w:rFonts w:ascii="Arial" w:hAnsi="Arial" w:cs="Arial"/>
          <w:b/>
          <w:i/>
          <w:sz w:val="16"/>
          <w:szCs w:val="16"/>
          <w:lang w:val="es-ES_tradnl"/>
        </w:rPr>
        <w:t>mayor información</w:t>
      </w:r>
      <w:proofErr w:type="gramEnd"/>
      <w:r w:rsidRPr="00CB49A5">
        <w:rPr>
          <w:rFonts w:ascii="Arial" w:hAnsi="Arial" w:cs="Arial"/>
          <w:b/>
          <w:i/>
          <w:sz w:val="16"/>
          <w:szCs w:val="16"/>
          <w:lang w:val="es-ES_tradnl"/>
        </w:rPr>
        <w:t>:</w:t>
      </w:r>
    </w:p>
    <w:p w14:paraId="60DB229C" w14:textId="6F2E2121" w:rsidR="00AD2FCD" w:rsidRPr="00990D33" w:rsidRDefault="00AD2FCD" w:rsidP="00AD2FCD">
      <w:pPr>
        <w:pStyle w:val="Sinespaciad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María Fernanda Boh</w:t>
      </w:r>
      <w:r w:rsidR="005125E2">
        <w:rPr>
          <w:rFonts w:ascii="Arial" w:hAnsi="Arial" w:cs="Arial"/>
          <w:i/>
          <w:sz w:val="16"/>
          <w:szCs w:val="16"/>
        </w:rPr>
        <w:t>ó</w:t>
      </w:r>
      <w:r>
        <w:rPr>
          <w:rFonts w:ascii="Arial" w:hAnsi="Arial" w:cs="Arial"/>
          <w:i/>
          <w:sz w:val="16"/>
          <w:szCs w:val="16"/>
        </w:rPr>
        <w:t>rquez</w:t>
      </w:r>
    </w:p>
    <w:p w14:paraId="51CB9316" w14:textId="44D8AF94" w:rsidR="00AD2FCD" w:rsidRPr="00F15651" w:rsidRDefault="00AD2FCD" w:rsidP="00AD2FCD">
      <w:pPr>
        <w:pStyle w:val="Sinespaciado"/>
        <w:jc w:val="both"/>
        <w:rPr>
          <w:rFonts w:ascii="Arial" w:hAnsi="Arial" w:cs="Arial"/>
          <w:sz w:val="16"/>
          <w:szCs w:val="16"/>
          <w:lang w:val="it-IT"/>
        </w:rPr>
      </w:pPr>
      <w:r w:rsidRPr="00F15651">
        <w:rPr>
          <w:rFonts w:ascii="Arial" w:hAnsi="Arial" w:cs="Arial"/>
          <w:i/>
          <w:sz w:val="16"/>
          <w:szCs w:val="16"/>
          <w:lang w:val="it-IT"/>
        </w:rPr>
        <w:t xml:space="preserve">E-mail: </w:t>
      </w:r>
      <w:hyperlink r:id="rId13" w:history="1">
        <w:r w:rsidR="00F15651" w:rsidRPr="00BC7731">
          <w:rPr>
            <w:rStyle w:val="Hipervnculo"/>
            <w:rFonts w:ascii="Arial" w:hAnsi="Arial" w:cs="Arial"/>
            <w:i/>
            <w:iCs/>
            <w:sz w:val="16"/>
            <w:szCs w:val="16"/>
            <w:lang w:val="it-IT"/>
          </w:rPr>
          <w:t>maría.bohorquezd@enel.com</w:t>
        </w:r>
      </w:hyperlink>
      <w:r w:rsidR="00F15651" w:rsidRPr="00BC7731">
        <w:rPr>
          <w:sz w:val="16"/>
          <w:szCs w:val="16"/>
          <w:lang w:val="it-IT"/>
        </w:rPr>
        <w:t xml:space="preserve"> </w:t>
      </w:r>
    </w:p>
    <w:p w14:paraId="5358D309" w14:textId="77777777" w:rsidR="005C2E92" w:rsidRPr="006770E9" w:rsidRDefault="005C2E92" w:rsidP="000015F9">
      <w:pPr>
        <w:jc w:val="both"/>
        <w:rPr>
          <w:rFonts w:ascii="Arial" w:hAnsi="Arial" w:cs="Arial"/>
          <w:sz w:val="22"/>
          <w:szCs w:val="22"/>
          <w:lang w:val="it-IT"/>
        </w:rPr>
      </w:pPr>
    </w:p>
    <w:sectPr w:rsidR="005C2E92" w:rsidRPr="006770E9" w:rsidSect="00407E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4246" w14:textId="77777777" w:rsidR="003966E1" w:rsidRDefault="003966E1" w:rsidP="006E61C8">
      <w:r>
        <w:separator/>
      </w:r>
    </w:p>
  </w:endnote>
  <w:endnote w:type="continuationSeparator" w:id="0">
    <w:p w14:paraId="1E996932" w14:textId="77777777" w:rsidR="003966E1" w:rsidRDefault="003966E1" w:rsidP="006E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5811" w14:textId="77777777" w:rsidR="002B21AE" w:rsidRDefault="002B21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1162" w14:textId="77777777" w:rsidR="0063388D" w:rsidRPr="00CD724B" w:rsidRDefault="0063388D" w:rsidP="00ED64E4">
    <w:pPr>
      <w:pStyle w:val="Piedepgina"/>
      <w:jc w:val="center"/>
      <w:rPr>
        <w:rFonts w:ascii="Arial" w:hAnsi="Arial" w:cs="Arial"/>
        <w:color w:val="000000" w:themeColor="text1"/>
        <w:sz w:val="16"/>
        <w:szCs w:val="16"/>
      </w:rPr>
    </w:pPr>
    <w:r w:rsidRPr="00CD724B">
      <w:rPr>
        <w:rFonts w:ascii="Arial" w:hAnsi="Arial" w:cs="Arial"/>
        <w:b/>
        <w:color w:val="000000" w:themeColor="text1"/>
        <w:sz w:val="16"/>
        <w:szCs w:val="16"/>
      </w:rPr>
      <w:t>Codensa S.A</w:t>
    </w:r>
    <w:r>
      <w:rPr>
        <w:rFonts w:ascii="Arial" w:hAnsi="Arial" w:cs="Arial"/>
        <w:b/>
        <w:color w:val="000000" w:themeColor="text1"/>
        <w:sz w:val="16"/>
        <w:szCs w:val="16"/>
      </w:rPr>
      <w:t>.</w:t>
    </w:r>
    <w:r w:rsidRPr="00CD724B">
      <w:rPr>
        <w:rFonts w:ascii="Arial" w:hAnsi="Arial" w:cs="Arial"/>
        <w:b/>
        <w:color w:val="000000" w:themeColor="text1"/>
        <w:sz w:val="16"/>
        <w:szCs w:val="16"/>
      </w:rPr>
      <w:t xml:space="preserve"> ESP. –</w:t>
    </w:r>
    <w:r w:rsidRPr="00CD724B">
      <w:rPr>
        <w:rFonts w:ascii="Arial" w:hAnsi="Arial" w:cs="Arial"/>
        <w:color w:val="000000" w:themeColor="text1"/>
        <w:sz w:val="16"/>
        <w:szCs w:val="16"/>
      </w:rPr>
      <w:t xml:space="preserve"> NIT. 830.037.248-0 – Carrera 13A No. 93-66 – Bo</w:t>
    </w:r>
    <w:r>
      <w:rPr>
        <w:rFonts w:ascii="Arial" w:hAnsi="Arial" w:cs="Arial"/>
        <w:color w:val="000000" w:themeColor="text1"/>
        <w:sz w:val="16"/>
        <w:szCs w:val="16"/>
      </w:rPr>
      <w:t>gotá, Colombia – C +571 601 6060 – www.enel.com.co</w:t>
    </w:r>
  </w:p>
  <w:p w14:paraId="4AAF9AA4" w14:textId="77777777" w:rsidR="0063388D" w:rsidRPr="007D07E3" w:rsidRDefault="0063388D" w:rsidP="00CD724B">
    <w:pPr>
      <w:pStyle w:val="Piedepgina"/>
      <w:rPr>
        <w:rFonts w:ascii="Arial" w:hAnsi="Arial" w:cs="Arial"/>
        <w:color w:val="404040" w:themeColor="text1" w:themeTint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5A91" w14:textId="77777777" w:rsidR="002B21AE" w:rsidRDefault="002B21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7818" w14:textId="77777777" w:rsidR="003966E1" w:rsidRDefault="003966E1" w:rsidP="006E61C8">
      <w:r>
        <w:separator/>
      </w:r>
    </w:p>
  </w:footnote>
  <w:footnote w:type="continuationSeparator" w:id="0">
    <w:p w14:paraId="018779F0" w14:textId="77777777" w:rsidR="003966E1" w:rsidRDefault="003966E1" w:rsidP="006E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FC45" w14:textId="77777777" w:rsidR="002B21AE" w:rsidRDefault="002B21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8F99" w14:textId="31FB973C" w:rsidR="0063388D" w:rsidRDefault="00805F17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E5AEBE" wp14:editId="547637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10114c558ac931162e7dce31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EEFB95" w14:textId="6E646C48" w:rsidR="00805F17" w:rsidRPr="00805F17" w:rsidRDefault="00805F17" w:rsidP="00805F1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5AEBE" id="_x0000_t202" coordsize="21600,21600" o:spt="202" path="m,l,21600r21600,l21600,xe">
              <v:stroke joinstyle="miter"/>
              <v:path gradientshapeok="t" o:connecttype="rect"/>
            </v:shapetype>
            <v:shape id="MSIPCM10114c558ac931162e7dce31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" o:allowincell="f" filled="f" stroked="f" strokeweight=".5pt">
              <v:textbox inset=",0,,0">
                <w:txbxContent>
                  <w:p w14:paraId="66EEFB95" w14:textId="6E646C48" w:rsidR="00805F17" w:rsidRPr="00805F17" w:rsidRDefault="00805F17" w:rsidP="00805F17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3388D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766A4CA" wp14:editId="37CCE354">
          <wp:simplePos x="0" y="0"/>
          <wp:positionH relativeFrom="column">
            <wp:posOffset>-905522</wp:posOffset>
          </wp:positionH>
          <wp:positionV relativeFrom="paragraph">
            <wp:posOffset>-449580</wp:posOffset>
          </wp:positionV>
          <wp:extent cx="7786946" cy="1187233"/>
          <wp:effectExtent l="0" t="0" r="0" b="6985"/>
          <wp:wrapNone/>
          <wp:docPr id="8" name="Picture 2" descr="comunicados_banner_ene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s_banner_ene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945" cy="123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EFA1FE" w14:textId="77777777" w:rsidR="0063388D" w:rsidRDefault="0063388D">
    <w:pPr>
      <w:pStyle w:val="Encabezado"/>
    </w:pPr>
  </w:p>
  <w:p w14:paraId="6F267D10" w14:textId="77777777" w:rsidR="0063388D" w:rsidRDefault="0063388D">
    <w:pPr>
      <w:pStyle w:val="Encabezado"/>
    </w:pPr>
  </w:p>
  <w:p w14:paraId="3298CF51" w14:textId="77777777" w:rsidR="0063388D" w:rsidRDefault="0063388D">
    <w:pPr>
      <w:pStyle w:val="Encabezado"/>
    </w:pPr>
  </w:p>
  <w:p w14:paraId="2B561DAF" w14:textId="77777777" w:rsidR="0063388D" w:rsidRDefault="006338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999C" w14:textId="77777777" w:rsidR="002B21AE" w:rsidRDefault="002B21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931"/>
    <w:multiLevelType w:val="hybridMultilevel"/>
    <w:tmpl w:val="135C2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C4C"/>
    <w:multiLevelType w:val="hybridMultilevel"/>
    <w:tmpl w:val="95F2F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A1F"/>
    <w:multiLevelType w:val="hybridMultilevel"/>
    <w:tmpl w:val="43DCB3A2"/>
    <w:lvl w:ilvl="0" w:tplc="41CE0E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16147"/>
    <w:multiLevelType w:val="hybridMultilevel"/>
    <w:tmpl w:val="6166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4E7"/>
    <w:multiLevelType w:val="hybridMultilevel"/>
    <w:tmpl w:val="FE103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379C"/>
    <w:multiLevelType w:val="hybridMultilevel"/>
    <w:tmpl w:val="7D8026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060"/>
    <w:multiLevelType w:val="hybridMultilevel"/>
    <w:tmpl w:val="0FAECE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A6EF2"/>
    <w:multiLevelType w:val="hybridMultilevel"/>
    <w:tmpl w:val="783ABA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8E0"/>
    <w:multiLevelType w:val="hybridMultilevel"/>
    <w:tmpl w:val="E06893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458F"/>
    <w:multiLevelType w:val="hybridMultilevel"/>
    <w:tmpl w:val="4894DCA8"/>
    <w:lvl w:ilvl="0" w:tplc="1406AC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431E"/>
    <w:multiLevelType w:val="hybridMultilevel"/>
    <w:tmpl w:val="EF3668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54C"/>
    <w:multiLevelType w:val="hybridMultilevel"/>
    <w:tmpl w:val="009A65B0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A94891"/>
    <w:multiLevelType w:val="hybridMultilevel"/>
    <w:tmpl w:val="597445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78312D"/>
    <w:multiLevelType w:val="hybridMultilevel"/>
    <w:tmpl w:val="E8964D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4248C"/>
    <w:multiLevelType w:val="multilevel"/>
    <w:tmpl w:val="743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C8"/>
    <w:rsid w:val="000015F9"/>
    <w:rsid w:val="00005EA0"/>
    <w:rsid w:val="000154B3"/>
    <w:rsid w:val="0002151D"/>
    <w:rsid w:val="00025395"/>
    <w:rsid w:val="0003616E"/>
    <w:rsid w:val="00044308"/>
    <w:rsid w:val="00044C9D"/>
    <w:rsid w:val="000572BC"/>
    <w:rsid w:val="00063060"/>
    <w:rsid w:val="000815AD"/>
    <w:rsid w:val="000841D7"/>
    <w:rsid w:val="000848D5"/>
    <w:rsid w:val="0009568F"/>
    <w:rsid w:val="000A2D2A"/>
    <w:rsid w:val="000A58B5"/>
    <w:rsid w:val="000B340F"/>
    <w:rsid w:val="000C1B70"/>
    <w:rsid w:val="000C54DF"/>
    <w:rsid w:val="000C7CA6"/>
    <w:rsid w:val="000D230E"/>
    <w:rsid w:val="000D3A5A"/>
    <w:rsid w:val="000D7599"/>
    <w:rsid w:val="000F0BC9"/>
    <w:rsid w:val="000F5E1C"/>
    <w:rsid w:val="00103B98"/>
    <w:rsid w:val="0010682E"/>
    <w:rsid w:val="0010793D"/>
    <w:rsid w:val="0011393A"/>
    <w:rsid w:val="0011475B"/>
    <w:rsid w:val="00117E1F"/>
    <w:rsid w:val="0012450E"/>
    <w:rsid w:val="0013078A"/>
    <w:rsid w:val="0014568F"/>
    <w:rsid w:val="001459C7"/>
    <w:rsid w:val="001525AD"/>
    <w:rsid w:val="00165545"/>
    <w:rsid w:val="001673A5"/>
    <w:rsid w:val="00167FEE"/>
    <w:rsid w:val="001824BD"/>
    <w:rsid w:val="001879C9"/>
    <w:rsid w:val="00191BF0"/>
    <w:rsid w:val="001945E6"/>
    <w:rsid w:val="001A1151"/>
    <w:rsid w:val="001A3E5B"/>
    <w:rsid w:val="001A4A52"/>
    <w:rsid w:val="001B281A"/>
    <w:rsid w:val="001D403E"/>
    <w:rsid w:val="001D4881"/>
    <w:rsid w:val="001E4131"/>
    <w:rsid w:val="00203F52"/>
    <w:rsid w:val="00206873"/>
    <w:rsid w:val="00212205"/>
    <w:rsid w:val="002145BD"/>
    <w:rsid w:val="00216F79"/>
    <w:rsid w:val="00220A63"/>
    <w:rsid w:val="0022148C"/>
    <w:rsid w:val="00224FE5"/>
    <w:rsid w:val="002315AD"/>
    <w:rsid w:val="00243B22"/>
    <w:rsid w:val="00247BF0"/>
    <w:rsid w:val="00252281"/>
    <w:rsid w:val="0025388C"/>
    <w:rsid w:val="00263692"/>
    <w:rsid w:val="00263839"/>
    <w:rsid w:val="00265C82"/>
    <w:rsid w:val="002A5CD7"/>
    <w:rsid w:val="002B21AE"/>
    <w:rsid w:val="002C269A"/>
    <w:rsid w:val="002D63BE"/>
    <w:rsid w:val="002F0E6E"/>
    <w:rsid w:val="002F7878"/>
    <w:rsid w:val="00304E77"/>
    <w:rsid w:val="003060FE"/>
    <w:rsid w:val="00306F66"/>
    <w:rsid w:val="00310F8B"/>
    <w:rsid w:val="00313B65"/>
    <w:rsid w:val="003218F5"/>
    <w:rsid w:val="00324CC5"/>
    <w:rsid w:val="003407FF"/>
    <w:rsid w:val="00343BE4"/>
    <w:rsid w:val="00356402"/>
    <w:rsid w:val="00365FBA"/>
    <w:rsid w:val="003679D5"/>
    <w:rsid w:val="0038131A"/>
    <w:rsid w:val="0038609D"/>
    <w:rsid w:val="00391606"/>
    <w:rsid w:val="003966E1"/>
    <w:rsid w:val="003A0AF5"/>
    <w:rsid w:val="003B7191"/>
    <w:rsid w:val="003B7B77"/>
    <w:rsid w:val="003E2F72"/>
    <w:rsid w:val="003E77DF"/>
    <w:rsid w:val="003E7CA4"/>
    <w:rsid w:val="00407BA5"/>
    <w:rsid w:val="00407E67"/>
    <w:rsid w:val="00411693"/>
    <w:rsid w:val="00422A17"/>
    <w:rsid w:val="00424C25"/>
    <w:rsid w:val="00430037"/>
    <w:rsid w:val="00431C7B"/>
    <w:rsid w:val="00436397"/>
    <w:rsid w:val="00444A24"/>
    <w:rsid w:val="004455D7"/>
    <w:rsid w:val="00450502"/>
    <w:rsid w:val="00455042"/>
    <w:rsid w:val="00460339"/>
    <w:rsid w:val="004627F2"/>
    <w:rsid w:val="00466EBE"/>
    <w:rsid w:val="004B5FC8"/>
    <w:rsid w:val="004C3342"/>
    <w:rsid w:val="004D1E18"/>
    <w:rsid w:val="004E174B"/>
    <w:rsid w:val="004E6A7B"/>
    <w:rsid w:val="004F67FA"/>
    <w:rsid w:val="004F7CEA"/>
    <w:rsid w:val="00502548"/>
    <w:rsid w:val="005125E2"/>
    <w:rsid w:val="005161C6"/>
    <w:rsid w:val="005260FD"/>
    <w:rsid w:val="00543A7C"/>
    <w:rsid w:val="00545E7A"/>
    <w:rsid w:val="00551197"/>
    <w:rsid w:val="005701BE"/>
    <w:rsid w:val="00574C47"/>
    <w:rsid w:val="00577B26"/>
    <w:rsid w:val="0058326A"/>
    <w:rsid w:val="005837C6"/>
    <w:rsid w:val="005860C2"/>
    <w:rsid w:val="0058677B"/>
    <w:rsid w:val="00594555"/>
    <w:rsid w:val="005972A7"/>
    <w:rsid w:val="005A14D2"/>
    <w:rsid w:val="005A335B"/>
    <w:rsid w:val="005A35C7"/>
    <w:rsid w:val="005A3F4D"/>
    <w:rsid w:val="005A7A07"/>
    <w:rsid w:val="005C2E92"/>
    <w:rsid w:val="005D2E11"/>
    <w:rsid w:val="005D5F9E"/>
    <w:rsid w:val="005E2ED5"/>
    <w:rsid w:val="005F1060"/>
    <w:rsid w:val="005F19BC"/>
    <w:rsid w:val="005F4F16"/>
    <w:rsid w:val="005F525C"/>
    <w:rsid w:val="00605FB4"/>
    <w:rsid w:val="00606A06"/>
    <w:rsid w:val="0061036F"/>
    <w:rsid w:val="006153C1"/>
    <w:rsid w:val="00617EA9"/>
    <w:rsid w:val="0063388D"/>
    <w:rsid w:val="0064013B"/>
    <w:rsid w:val="00642E6C"/>
    <w:rsid w:val="00651590"/>
    <w:rsid w:val="00660351"/>
    <w:rsid w:val="006770E9"/>
    <w:rsid w:val="00677C85"/>
    <w:rsid w:val="00687222"/>
    <w:rsid w:val="00694241"/>
    <w:rsid w:val="006B050B"/>
    <w:rsid w:val="006B550A"/>
    <w:rsid w:val="006B57B5"/>
    <w:rsid w:val="006B6A16"/>
    <w:rsid w:val="006E61C8"/>
    <w:rsid w:val="006F0A46"/>
    <w:rsid w:val="006F2B82"/>
    <w:rsid w:val="006F2BF9"/>
    <w:rsid w:val="006F3ED7"/>
    <w:rsid w:val="006F621F"/>
    <w:rsid w:val="00701154"/>
    <w:rsid w:val="007039C7"/>
    <w:rsid w:val="00705B9E"/>
    <w:rsid w:val="007113AB"/>
    <w:rsid w:val="00722B11"/>
    <w:rsid w:val="00724A69"/>
    <w:rsid w:val="007260F0"/>
    <w:rsid w:val="007454AD"/>
    <w:rsid w:val="00751887"/>
    <w:rsid w:val="00752B46"/>
    <w:rsid w:val="00755C9E"/>
    <w:rsid w:val="00757B3A"/>
    <w:rsid w:val="00773440"/>
    <w:rsid w:val="007746ED"/>
    <w:rsid w:val="00785B34"/>
    <w:rsid w:val="0078664A"/>
    <w:rsid w:val="00796998"/>
    <w:rsid w:val="00797E8E"/>
    <w:rsid w:val="007B4B07"/>
    <w:rsid w:val="007C039E"/>
    <w:rsid w:val="007C5ABF"/>
    <w:rsid w:val="007C7BED"/>
    <w:rsid w:val="007D07E3"/>
    <w:rsid w:val="007E09C0"/>
    <w:rsid w:val="007E508F"/>
    <w:rsid w:val="00805F17"/>
    <w:rsid w:val="0080625A"/>
    <w:rsid w:val="00822D6B"/>
    <w:rsid w:val="00823139"/>
    <w:rsid w:val="00824390"/>
    <w:rsid w:val="00826D22"/>
    <w:rsid w:val="00827E83"/>
    <w:rsid w:val="00833C29"/>
    <w:rsid w:val="0084335E"/>
    <w:rsid w:val="00845AE2"/>
    <w:rsid w:val="0085222F"/>
    <w:rsid w:val="00854C7B"/>
    <w:rsid w:val="00862A27"/>
    <w:rsid w:val="00884432"/>
    <w:rsid w:val="008844A5"/>
    <w:rsid w:val="00894D7E"/>
    <w:rsid w:val="008A5804"/>
    <w:rsid w:val="008A5C4D"/>
    <w:rsid w:val="008D1CAE"/>
    <w:rsid w:val="008D5218"/>
    <w:rsid w:val="00914CC2"/>
    <w:rsid w:val="00915F04"/>
    <w:rsid w:val="00923A0D"/>
    <w:rsid w:val="009313E0"/>
    <w:rsid w:val="0093181F"/>
    <w:rsid w:val="00933C53"/>
    <w:rsid w:val="00952741"/>
    <w:rsid w:val="009715EE"/>
    <w:rsid w:val="00975980"/>
    <w:rsid w:val="00996B4F"/>
    <w:rsid w:val="009A0226"/>
    <w:rsid w:val="009B6291"/>
    <w:rsid w:val="009C0CF5"/>
    <w:rsid w:val="00A0474E"/>
    <w:rsid w:val="00A0778D"/>
    <w:rsid w:val="00A154AE"/>
    <w:rsid w:val="00A16D65"/>
    <w:rsid w:val="00A20D39"/>
    <w:rsid w:val="00A22000"/>
    <w:rsid w:val="00A3477E"/>
    <w:rsid w:val="00A3532C"/>
    <w:rsid w:val="00A43A4C"/>
    <w:rsid w:val="00A510E9"/>
    <w:rsid w:val="00A5625F"/>
    <w:rsid w:val="00A75C46"/>
    <w:rsid w:val="00A766C8"/>
    <w:rsid w:val="00A86B71"/>
    <w:rsid w:val="00AD1D7E"/>
    <w:rsid w:val="00AD27FC"/>
    <w:rsid w:val="00AD2FCD"/>
    <w:rsid w:val="00AE250A"/>
    <w:rsid w:val="00AE3931"/>
    <w:rsid w:val="00AE50A9"/>
    <w:rsid w:val="00AE7380"/>
    <w:rsid w:val="00AF1B80"/>
    <w:rsid w:val="00AF54EC"/>
    <w:rsid w:val="00B03ED0"/>
    <w:rsid w:val="00B03F62"/>
    <w:rsid w:val="00B0439E"/>
    <w:rsid w:val="00B12126"/>
    <w:rsid w:val="00B2031B"/>
    <w:rsid w:val="00B21B6E"/>
    <w:rsid w:val="00B5162E"/>
    <w:rsid w:val="00B51B7B"/>
    <w:rsid w:val="00B70C7F"/>
    <w:rsid w:val="00B81A21"/>
    <w:rsid w:val="00B91001"/>
    <w:rsid w:val="00B92EA5"/>
    <w:rsid w:val="00BA22ED"/>
    <w:rsid w:val="00BB644C"/>
    <w:rsid w:val="00BB725F"/>
    <w:rsid w:val="00BC6B9A"/>
    <w:rsid w:val="00BC7731"/>
    <w:rsid w:val="00BC7DD1"/>
    <w:rsid w:val="00BE0ED0"/>
    <w:rsid w:val="00C0292A"/>
    <w:rsid w:val="00C02B8B"/>
    <w:rsid w:val="00C122C5"/>
    <w:rsid w:val="00C145AF"/>
    <w:rsid w:val="00C317E9"/>
    <w:rsid w:val="00C34C0C"/>
    <w:rsid w:val="00C500B6"/>
    <w:rsid w:val="00C525EA"/>
    <w:rsid w:val="00C5463A"/>
    <w:rsid w:val="00C57BDB"/>
    <w:rsid w:val="00C7333B"/>
    <w:rsid w:val="00C74ECC"/>
    <w:rsid w:val="00C81CA1"/>
    <w:rsid w:val="00C829A2"/>
    <w:rsid w:val="00C83695"/>
    <w:rsid w:val="00C962DF"/>
    <w:rsid w:val="00C97C39"/>
    <w:rsid w:val="00CA3E7D"/>
    <w:rsid w:val="00CA433F"/>
    <w:rsid w:val="00CD02A3"/>
    <w:rsid w:val="00CD1C47"/>
    <w:rsid w:val="00CD724B"/>
    <w:rsid w:val="00CD7D56"/>
    <w:rsid w:val="00D04250"/>
    <w:rsid w:val="00D05FD7"/>
    <w:rsid w:val="00D1450E"/>
    <w:rsid w:val="00D15A3F"/>
    <w:rsid w:val="00D22163"/>
    <w:rsid w:val="00D251BE"/>
    <w:rsid w:val="00D40407"/>
    <w:rsid w:val="00D445CA"/>
    <w:rsid w:val="00D56D80"/>
    <w:rsid w:val="00D61616"/>
    <w:rsid w:val="00D65E74"/>
    <w:rsid w:val="00D66E27"/>
    <w:rsid w:val="00D723FD"/>
    <w:rsid w:val="00DB36A6"/>
    <w:rsid w:val="00DC387E"/>
    <w:rsid w:val="00DC738C"/>
    <w:rsid w:val="00DC743D"/>
    <w:rsid w:val="00DC7A76"/>
    <w:rsid w:val="00DD7B03"/>
    <w:rsid w:val="00DE0593"/>
    <w:rsid w:val="00DE3957"/>
    <w:rsid w:val="00DE5E4C"/>
    <w:rsid w:val="00DE77ED"/>
    <w:rsid w:val="00DF7612"/>
    <w:rsid w:val="00E118EE"/>
    <w:rsid w:val="00E14530"/>
    <w:rsid w:val="00E25D3E"/>
    <w:rsid w:val="00E30B01"/>
    <w:rsid w:val="00E33567"/>
    <w:rsid w:val="00E37AF8"/>
    <w:rsid w:val="00E406FF"/>
    <w:rsid w:val="00E5055B"/>
    <w:rsid w:val="00E51189"/>
    <w:rsid w:val="00E518B7"/>
    <w:rsid w:val="00E52E26"/>
    <w:rsid w:val="00E70261"/>
    <w:rsid w:val="00E7286B"/>
    <w:rsid w:val="00E72FE4"/>
    <w:rsid w:val="00E91CC2"/>
    <w:rsid w:val="00EA762C"/>
    <w:rsid w:val="00ED64E4"/>
    <w:rsid w:val="00EE1A7E"/>
    <w:rsid w:val="00EE1C6F"/>
    <w:rsid w:val="00EE4BEC"/>
    <w:rsid w:val="00F017B4"/>
    <w:rsid w:val="00F068B6"/>
    <w:rsid w:val="00F15651"/>
    <w:rsid w:val="00F166DD"/>
    <w:rsid w:val="00F34358"/>
    <w:rsid w:val="00F505AD"/>
    <w:rsid w:val="00F5751E"/>
    <w:rsid w:val="00F64310"/>
    <w:rsid w:val="00F66366"/>
    <w:rsid w:val="00F67ECD"/>
    <w:rsid w:val="00F81F65"/>
    <w:rsid w:val="00F8547F"/>
    <w:rsid w:val="00FA2B75"/>
    <w:rsid w:val="00FA6745"/>
    <w:rsid w:val="00FB574E"/>
    <w:rsid w:val="00FC22AE"/>
    <w:rsid w:val="00FC657C"/>
    <w:rsid w:val="00FC65E2"/>
    <w:rsid w:val="00FD0658"/>
    <w:rsid w:val="00FD1DE2"/>
    <w:rsid w:val="00FD546F"/>
    <w:rsid w:val="00FE345E"/>
    <w:rsid w:val="00FF22AA"/>
    <w:rsid w:val="00FF2FD9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DC74E"/>
  <w15:docId w15:val="{E7303325-A0EA-4733-95D4-1A6CBA91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EC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1C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1C8"/>
  </w:style>
  <w:style w:type="paragraph" w:styleId="Piedepgina">
    <w:name w:val="footer"/>
    <w:basedOn w:val="Normal"/>
    <w:link w:val="PiedepginaCar"/>
    <w:uiPriority w:val="99"/>
    <w:unhideWhenUsed/>
    <w:rsid w:val="006E61C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1C8"/>
  </w:style>
  <w:style w:type="character" w:styleId="Hipervnculo">
    <w:name w:val="Hyperlink"/>
    <w:basedOn w:val="Fuentedeprrafopredeter"/>
    <w:uiPriority w:val="99"/>
    <w:unhideWhenUsed/>
    <w:rsid w:val="004505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724B"/>
    <w:rPr>
      <w:color w:val="954F72" w:themeColor="followedHyperlink"/>
      <w:u w:val="single"/>
    </w:rPr>
  </w:style>
  <w:style w:type="paragraph" w:styleId="Prrafodelista">
    <w:name w:val="List Paragraph"/>
    <w:aliases w:val="Viñeta,Bolita,BOLADEF,List Paragraph,BOLA,Párrafo de lista2,Párrafo de lista3,Párrafo de lista21,List Paragraph1,Betulia Título 1,tablas,viñeta,lista tabla,a.texto1,Bullets,List1,List11,List2,lp1,Paragrafo elenco"/>
    <w:basedOn w:val="Normal"/>
    <w:link w:val="PrrafodelistaCar"/>
    <w:uiPriority w:val="34"/>
    <w:qFormat/>
    <w:rsid w:val="00C500B6"/>
    <w:pPr>
      <w:ind w:left="720"/>
      <w:contextualSpacing/>
    </w:pPr>
  </w:style>
  <w:style w:type="paragraph" w:styleId="Sinespaciado">
    <w:name w:val="No Spacing"/>
    <w:uiPriority w:val="1"/>
    <w:qFormat/>
    <w:rsid w:val="0025388C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PrrafodelistaCar">
    <w:name w:val="Párrafo de lista Car"/>
    <w:aliases w:val="Viñeta Car,Bolita Car,BOLADEF Car,List Paragraph Car,BOLA Car,Párrafo de lista2 Car,Párrafo de lista3 Car,Párrafo de lista21 Car,List Paragraph1 Car,Betulia Título 1 Car,tablas Car,viñeta Car,lista tabla Car,a.texto1 Car,Bullets Car"/>
    <w:link w:val="Prrafodelista"/>
    <w:uiPriority w:val="34"/>
    <w:qFormat/>
    <w:locked/>
    <w:rsid w:val="0025388C"/>
    <w:rPr>
      <w:lang w:val="es-CO"/>
    </w:rPr>
  </w:style>
  <w:style w:type="paragraph" w:styleId="NormalWeb">
    <w:name w:val="Normal (Web)"/>
    <w:basedOn w:val="Normal"/>
    <w:uiPriority w:val="99"/>
    <w:semiHidden/>
    <w:unhideWhenUsed/>
    <w:rsid w:val="005701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C02B8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188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8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87"/>
    <w:rPr>
      <w:rFonts w:ascii="Segoe UI" w:hAnsi="Segoe UI" w:cs="Segoe UI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21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48C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48C"/>
    <w:rPr>
      <w:b/>
      <w:bCs/>
      <w:sz w:val="20"/>
      <w:szCs w:val="20"/>
      <w:lang w:val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06F66"/>
    <w:rPr>
      <w:color w:val="605E5C"/>
      <w:shd w:val="clear" w:color="auto" w:fill="E1DFDD"/>
    </w:rPr>
  </w:style>
  <w:style w:type="paragraph" w:customStyle="1" w:styleId="Default">
    <w:name w:val="Default"/>
    <w:rsid w:val="00785B3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1565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E4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&#237;a.bohorquezd@ene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enel.com.co/es/reporte-de-falla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623F91637842B1AA2E6EC3D4C6A4" ma:contentTypeVersion="13" ma:contentTypeDescription="Create a new document." ma:contentTypeScope="" ma:versionID="649d337284901be1ba3c0b74810516c2">
  <xsd:schema xmlns:xsd="http://www.w3.org/2001/XMLSchema" xmlns:xs="http://www.w3.org/2001/XMLSchema" xmlns:p="http://schemas.microsoft.com/office/2006/metadata/properties" xmlns:ns3="d785b8fc-d22c-4ba9-b454-aea9cb9fa48f" xmlns:ns4="fa08d7e0-1251-4dc7-87b9-13a3435fd2c9" targetNamespace="http://schemas.microsoft.com/office/2006/metadata/properties" ma:root="true" ma:fieldsID="3ed6f65a0a2b81ba07a1032d8873f71f" ns3:_="" ns4:_="">
    <xsd:import namespace="d785b8fc-d22c-4ba9-b454-aea9cb9fa48f"/>
    <xsd:import namespace="fa08d7e0-1251-4dc7-87b9-13a3435fd2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5b8fc-d22c-4ba9-b454-aea9cb9f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8d7e0-1251-4dc7-87b9-13a3435fd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96EB2-31CE-4108-BC6C-807C06EA6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5b8fc-d22c-4ba9-b454-aea9cb9fa48f"/>
    <ds:schemaRef ds:uri="fa08d7e0-1251-4dc7-87b9-13a3435fd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6C3DD-EE83-4E05-A186-E5A10CAD5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320BB-E98D-480E-8B6F-E279775BA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ENDESA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Kmel Ltda</dc:creator>
  <cp:lastModifiedBy>Bohorquez Diaz, Maria Fernanda, Enel Colombia</cp:lastModifiedBy>
  <cp:revision>9</cp:revision>
  <dcterms:created xsi:type="dcterms:W3CDTF">2021-07-28T15:11:00Z</dcterms:created>
  <dcterms:modified xsi:type="dcterms:W3CDTF">2021-08-25T13:54:00Z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0x0101008A0A623F91637842B1AA2E6EC3D4C6A4</vt:lpwstr>
  </property>
  <property fmtid="{D5CDD505-2E9C-101B-9397-08002B2CF9AE}" pid="3" name="MSIP_Label_b284f6bf-f638-41cc-935f-2157ddac8142_Enabled">
    <vt:lpwstr>True</vt:lpwstr>
  </property>
  <property fmtid="{D5CDD505-2E9C-101B-9397-08002B2CF9AE}" pid="4" name="MSIP_Label_b284f6bf-f638-41cc-935f-2157ddac8142_SiteId">
    <vt:lpwstr>d539d4bf-5610-471a-afc2-1c76685cfefa</vt:lpwstr>
  </property>
  <property fmtid="{D5CDD505-2E9C-101B-9397-08002B2CF9AE}" pid="5" name="MSIP_Label_b284f6bf-f638-41cc-935f-2157ddac8142_Owner">
    <vt:lpwstr>maria.bohorquezd@enel.com</vt:lpwstr>
  </property>
  <property fmtid="{D5CDD505-2E9C-101B-9397-08002B2CF9AE}" pid="6" name="MSIP_Label_b284f6bf-f638-41cc-935f-2157ddac8142_SetDate">
    <vt:lpwstr>2021-01-28T17:05:32.5878836Z</vt:lpwstr>
  </property>
  <property fmtid="{D5CDD505-2E9C-101B-9397-08002B2CF9AE}" pid="7" name="MSIP_Label_b284f6bf-f638-41cc-935f-2157ddac8142_Name">
    <vt:lpwstr>Public</vt:lpwstr>
  </property>
  <property fmtid="{D5CDD505-2E9C-101B-9397-08002B2CF9AE}" pid="8" name="MSIP_Label_b284f6bf-f638-41cc-935f-2157ddac8142_Application">
    <vt:lpwstr>Microsoft Azure Information Protection</vt:lpwstr>
  </property>
  <property fmtid="{D5CDD505-2E9C-101B-9397-08002B2CF9AE}" pid="9" name="MSIP_Label_b284f6bf-f638-41cc-935f-2157ddac8142_ActionId">
    <vt:lpwstr>9a47036e-79bf-4e89-819e-ac451229a684</vt:lpwstr>
  </property>
  <property fmtid="{D5CDD505-2E9C-101B-9397-08002B2CF9AE}" pid="10" name="MSIP_Label_b284f6bf-f638-41cc-935f-2157ddac8142_Extended_MSFT_Method">
    <vt:lpwstr>Manual</vt:lpwstr>
  </property>
  <property fmtid="{D5CDD505-2E9C-101B-9397-08002B2CF9AE}" pid="11" name="Sensitivity">
    <vt:lpwstr>Public</vt:lpwstr>
  </property>
</Properties>
</file>